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icrosoft YaHei" w:hAnsi="Microsoft YaHei"/>
          <w:b/>
          <w:color w:val="000000"/>
          <w:sz w:val="64"/>
        </w:rPr>
        <w:t>王 振</w:t>
      </w:r>
      <w:r>
        <w:rPr>
          <w:rFonts w:ascii="Microsoft YaHei" w:hAnsi="Microsoft YaHei"/>
          <w:b w:val="0"/>
          <w:color w:val="000000"/>
          <w:sz w:val="24"/>
        </w:rPr>
        <w:t xml:space="preserve">   WANG ZHEN</w:t>
      </w:r>
    </w:p>
    <w:p>
      <w:r>
        <w:rPr>
          <w:rFonts w:ascii="Microsoft YaHei" w:hAnsi="Microsoft YaHei"/>
          <w:b/>
          <w:color w:val="193A59"/>
          <w:sz w:val="24"/>
        </w:rPr>
        <w:t>技术美术（工具开发与美术管线）</w:t>
      </w:r>
    </w:p>
    <w:p>
      <w:pPr>
        <w:spacing w:after="160"/>
      </w:pPr>
      <w:r>
        <w:rPr>
          <w:color w:val="555555"/>
          <w:sz w:val="19"/>
        </w:rPr>
        <w:t>深圳  /  13226864726  /  1460960708@qq.com</w:t>
      </w:r>
    </w:p>
    <w:p>
      <w:pPr>
        <w:pStyle w:val="Heading1"/>
        <w:spacing w:before="220" w:after="100"/>
      </w:pPr>
      <w:r>
        <w:rPr>
          <w:rFonts w:ascii="Microsoft YaHei" w:hAnsi="Microsoft YaHei"/>
          <w:b/>
          <w:color w:val="2F91AD"/>
          <w:sz w:val="24"/>
        </w:rPr>
        <w:t xml:space="preserve">01  </w:t>
      </w:r>
      <w:r>
        <w:rPr>
          <w:rFonts w:ascii="Microsoft YaHei" w:hAnsi="Microsoft YaHei"/>
          <w:b/>
          <w:color w:val="000000"/>
          <w:sz w:val="26"/>
        </w:rPr>
        <w:t>个人简介</w:t>
      </w:r>
    </w:p>
    <w:p>
      <w:r>
        <w:rPr>
          <w:b w:val="0"/>
          <w:color w:val="202020"/>
        </w:rPr>
        <w:t>近两年三维资产与数据处理经验（含实习），参与UE游戏《森盒》及工具版SenHome。近期工作侧重资产处理规则、生产管线与AI生成流程优化，结合美术需求规划方案，通过AI辅助编程完成工具实现、调试与效果验证。</w:t>
      </w:r>
    </w:p>
    <w:p>
      <w:pPr>
        <w:pStyle w:val="Heading1"/>
        <w:spacing w:before="220" w:after="100"/>
      </w:pPr>
      <w:r>
        <w:rPr>
          <w:rFonts w:ascii="Microsoft YaHei" w:hAnsi="Microsoft YaHei"/>
          <w:b/>
          <w:color w:val="2F91AD"/>
          <w:sz w:val="24"/>
        </w:rPr>
        <w:t xml:space="preserve">02  </w:t>
      </w:r>
      <w:r>
        <w:rPr>
          <w:rFonts w:ascii="Microsoft YaHei" w:hAnsi="Microsoft YaHei"/>
          <w:b/>
          <w:color w:val="000000"/>
          <w:sz w:val="26"/>
        </w:rPr>
        <w:t>核心技能</w:t>
      </w:r>
    </w:p>
    <w:p>
      <w:pPr>
        <w:ind w:left="200" w:hanging="200"/>
      </w:pPr>
      <w:r>
        <w:rPr>
          <w:color w:val="2F91AD"/>
        </w:rPr>
        <w:t xml:space="preserve">• </w:t>
      </w:r>
      <w:r>
        <w:t>资产制作：Blender、3ds Max、Substance 3D Painter；低模处理、UV、PBR贴图及光照烘焙。</w:t>
      </w:r>
    </w:p>
    <w:p>
      <w:pPr>
        <w:ind w:left="200" w:hanging="200"/>
      </w:pPr>
      <w:r>
        <w:rPr>
          <w:b w:val="0"/>
          <w:color w:val="202020"/>
        </w:rPr>
        <w:t>• 工具实践：通过AI辅助编程开展Python与Blender工具开发、调试及验证；具备批量处理、几何检查与射线检测规则的应用经验。</w:t>
      </w:r>
      <w:r>
        <w:rPr>
          <w:b w:val="0"/>
          <w:color w:val="202020"/>
        </w:rPr>
      </w:r>
    </w:p>
    <w:p>
      <w:pPr>
        <w:ind w:left="200" w:hanging="200"/>
      </w:pPr>
      <w:r>
        <w:t>• 游戏引擎：具备UE项目实践，能够进行场景搭建、资产导入、材质灯光调整及游戏内验证；在校主修Unity相关课程，具备使用基础。</w:t>
      </w:r>
    </w:p>
    <w:p>
      <w:pPr>
        <w:pStyle w:val="Heading1"/>
        <w:spacing w:before="220" w:after="100"/>
      </w:pPr>
      <w:r>
        <w:rPr>
          <w:rFonts w:ascii="Microsoft YaHei" w:hAnsi="Microsoft YaHei"/>
          <w:b/>
          <w:color w:val="2F91AD"/>
          <w:sz w:val="24"/>
        </w:rPr>
        <w:t xml:space="preserve">03  </w:t>
      </w:r>
      <w:r>
        <w:rPr>
          <w:rFonts w:ascii="Microsoft YaHei" w:hAnsi="Microsoft YaHei"/>
          <w:b/>
          <w:color w:val="000000"/>
          <w:sz w:val="26"/>
        </w:rPr>
        <w:t>工作经历</w:t>
      </w:r>
    </w:p>
    <w:p>
      <w:pPr>
        <w:pStyle w:val="Heading2"/>
        <w:spacing w:before="200"/>
      </w:pPr>
      <w:r>
        <w:rPr>
          <w:color w:val="000000"/>
        </w:rPr>
        <w:t>生境科技有限公司</w:t>
      </w:r>
    </w:p>
    <w:p>
      <w:r>
        <w:rPr>
          <w:sz w:val="19"/>
        </w:rPr>
        <w:t>参与项目：《森盒 SenBox》（UE游戏，已在TapTap上线测试）</w:t>
        <w:br/>
        <w:t>工具版：SenHome  |  模型师 2025.07—至今</w:t>
        <w:br/>
        <w:t>实习：3D模型与数据处理  |  2024.12—2025.06</w:t>
      </w:r>
    </w:p>
    <w:p>
      <w:pPr>
        <w:ind w:left="200" w:hanging="200"/>
      </w:pPr>
      <w:r>
        <w:t>• 协助构建并维护游戏《森盒》与工具版SenHome共用的10万量级模型资产库、千级材质库，承担资产制作、规范处理及质量检查。</w:t>
      </w:r>
    </w:p>
    <w:p>
      <w:pPr>
        <w:ind w:left="200" w:hanging="200"/>
      </w:pPr>
      <w:r>
        <w:rPr>
          <w:rFonts w:ascii="Microsoft YaHei" w:hAnsi="Microsoft YaHei"/>
          <w:b w:val="0"/>
          <w:color w:val="202020"/>
        </w:rPr>
        <w:t>• 从实习期手工处理逐步推进自动化；提出模型后台业务需求，规划入库管线与接口衔接，配合后端及TA完成落地，承担资产处理工具的方案设计与验证。</w:t>
      </w:r>
      <w:r>
        <w:rPr>
          <w:rFonts w:ascii="Microsoft YaHei" w:hAnsi="Microsoft YaHei"/>
          <w:b w:val="0"/>
          <w:color w:val="202020"/>
        </w:rPr>
      </w:r>
    </w:p>
    <w:p>
      <w:pPr>
        <w:pStyle w:val="Heading1"/>
        <w:spacing w:before="220" w:after="100"/>
      </w:pPr>
      <w:r>
        <w:rPr>
          <w:rFonts w:ascii="Microsoft YaHei" w:hAnsi="Microsoft YaHei"/>
          <w:b/>
          <w:color w:val="2F91AD"/>
          <w:sz w:val="24"/>
        </w:rPr>
        <w:t xml:space="preserve">04  </w:t>
      </w:r>
      <w:r>
        <w:rPr>
          <w:rFonts w:ascii="Microsoft YaHei" w:hAnsi="Microsoft YaHei"/>
          <w:b/>
          <w:color w:val="000000"/>
          <w:sz w:val="26"/>
        </w:rPr>
        <w:t>代表项目</w:t>
      </w:r>
    </w:p>
    <w:p>
      <w:pPr>
        <w:pStyle w:val="Heading2"/>
        <w:tabs>
          <w:tab w:pos="10166" w:val="right"/>
        </w:tabs>
      </w:pPr>
      <w:r>
        <w:t>微缩空间设计平台 委托关卡制作</w:t>
      </w:r>
      <w:r>
        <w:rPr>
          <w:b w:val="0"/>
          <w:color w:val="555555"/>
          <w:sz w:val="18"/>
        </w:rPr>
        <w:tab/>
        <w:t>2026.08—2026.10</w:t>
      </w:r>
    </w:p>
    <w:p>
      <w:pPr>
        <w:ind w:left="200" w:hanging="200"/>
      </w:pPr>
      <w:r>
        <w:t>• 参与《森盒》“委托”关卡辅助制作平台建设，让无游戏开发经验的新手能够制作委托关卡并进行玩法设计。</w:t>
      </w:r>
    </w:p>
    <w:p>
      <w:pPr>
        <w:ind w:left="200" w:hanging="200"/>
      </w:pPr>
      <w:r>
        <w:rPr>
          <w:b w:val="0"/>
          <w:color w:val="202020"/>
        </w:rPr>
        <w:t>• 规划并通过AI辅助实现图转3D批量入库、家具筛选与跨关卡复制、新手引导；完善模型减面、UV、PBR烘焙、KTX2压缩与断点续跑。</w:t>
      </w:r>
    </w:p>
    <w:p>
      <w:pPr>
        <w:ind w:left="200" w:hanging="200"/>
      </w:pPr>
      <w:r>
        <w:rPr>
          <w:b w:val="0"/>
          <w:color w:val="202020"/>
        </w:rPr>
        <w:t>• 维护关卡数据导入导出，修复家具步骤顺序及Web与UE间的尺寸、朝向偏差；协作接入同事开发的灯光模块，结合实际关卡验收。</w:t>
      </w:r>
    </w:p>
    <w:p>
      <w:r/>
      <w:r>
        <w:br w:type="page"/>
      </w:r>
    </w:p>
    <w:p>
      <w:pPr>
        <w:pStyle w:val="Heading2"/>
        <w:tabs>
          <w:tab w:pos="10166" w:val="right"/>
        </w:tabs>
      </w:pPr>
      <w:r>
        <w:t>森盒 AI自定义角色生成优化</w:t>
      </w:r>
      <w:r>
        <w:rPr>
          <w:b w:val="0"/>
          <w:color w:val="555555"/>
          <w:sz w:val="18"/>
        </w:rPr>
        <w:tab/>
        <w:t>2026.06—2026.08</w:t>
      </w:r>
    </w:p>
    <w:p>
      <w:pPr>
        <w:ind w:left="200" w:hanging="200"/>
      </w:pPr>
      <w:r>
        <w:t>• 接手并优化游戏内AI人物生成功能：玩家上传设定图或自拍，经模型生成与处理后获得可在游戏中使用的可动角色。</w:t>
      </w:r>
    </w:p>
    <w:p>
      <w:pPr>
        <w:ind w:left="200" w:hanging="200"/>
      </w:pPr>
      <w:r>
        <w:t>• 增加Blender减面与平滑修复，完善骨骼权重校验、绑定失败重试及智能拓扑兜底；处理网格黏连、骨骼异常与动画预览问题。</w:t>
      </w:r>
    </w:p>
    <w:p>
      <w:pPr>
        <w:ind w:left="200" w:hanging="200"/>
      </w:pPr>
      <w:r>
        <w:rPr>
          <w:b w:val="0"/>
          <w:color w:val="202020"/>
        </w:rPr>
        <w:t>• 调整处理步骤与失败兜底路径，减少不必要的生成环节；增加阶段产物预览、任务终止与失败通知，结合模型质量及游戏内动画效果验证调整结果。</w:t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</w:p>
    <w:p>
      <w:pPr>
        <w:pStyle w:val="Heading2"/>
        <w:tabs>
          <w:tab w:pos="10166" w:val="right"/>
        </w:tabs>
      </w:pPr>
      <w:r>
        <w:t>模型资产合规与自动入库工具链</w:t>
      </w:r>
      <w:r>
        <w:rPr>
          <w:b w:val="0"/>
          <w:color w:val="555555"/>
          <w:sz w:val="18"/>
        </w:rPr>
        <w:tab/>
        <w:t>2026.02—2026.09</w:t>
      </w:r>
    </w:p>
    <w:p>
      <w:pPr>
        <w:ind w:left="200" w:hanging="200"/>
      </w:pPr>
      <w:r>
        <w:rPr>
          <w:b w:val="0"/>
          <w:color w:val="202020"/>
        </w:rPr>
        <w:t>• 面向《森盒》与SenHome共用资产库，设计分类、命名、尺寸及位姿检查规则，通过AI辅助编程实现批处理与自动打标，衔接人工审核流程。</w:t>
      </w:r>
    </w:p>
    <w:p>
      <w:pPr>
        <w:ind w:left="200" w:hanging="200"/>
      </w:pPr>
      <w:r>
        <w:rPr>
          <w:b w:val="0"/>
          <w:color w:val="202020"/>
        </w:rPr>
        <w:t>• 策划AI视觉位姿检查与自动纠正流程，完成331个模型的高低模位姿处理；调用后端接口触发既有PAK服务重打包，打包服务由团队TA搭建。</w:t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</w:p>
    <w:p>
      <w:pPr>
        <w:ind w:left="200" w:hanging="200"/>
      </w:pPr>
      <w:r>
        <w:rPr>
          <w:b w:val="0"/>
          <w:color w:val="202020"/>
        </w:rPr>
        <w:t>• 输出3,982个床与植物模型的特殊摆放平面数据；完善审核意见解析、定向修正与重新提交功能，根据重复问题迭代规则，保留人工审核。</w:t>
      </w:r>
    </w:p>
    <w:p>
      <w:pPr>
        <w:pStyle w:val="Heading1"/>
        <w:spacing w:before="220" w:after="100"/>
      </w:pPr>
      <w:r>
        <w:rPr>
          <w:rFonts w:ascii="Microsoft YaHei" w:hAnsi="Microsoft YaHei"/>
          <w:b/>
          <w:color w:val="2F91AD"/>
          <w:sz w:val="24"/>
        </w:rPr>
        <w:t xml:space="preserve">05  </w:t>
      </w:r>
      <w:r>
        <w:rPr>
          <w:rFonts w:ascii="Microsoft YaHei" w:hAnsi="Microsoft YaHei"/>
          <w:b/>
          <w:color w:val="000000"/>
          <w:sz w:val="26"/>
        </w:rPr>
        <w:t>教育与荣誉</w:t>
      </w:r>
    </w:p>
    <w:p>
      <w:pPr>
        <w:pStyle w:val="Heading2"/>
        <w:tabs>
          <w:tab w:pos="10166" w:val="right"/>
        </w:tabs>
        <w:spacing w:before="200"/>
      </w:pPr>
      <w:r>
        <w:rPr>
          <w:color w:val="000000"/>
        </w:rPr>
        <w:t>深圳职业技术大学  |  虚拟现实技术应用  |  大专</w:t>
      </w:r>
      <w:r>
        <w:rPr>
          <w:b w:val="0"/>
          <w:color w:val="555555"/>
          <w:sz w:val="18"/>
        </w:rPr>
        <w:tab/>
        <w:t>2022.09—2025.05</w:t>
      </w:r>
    </w:p>
    <w:p>
      <w:r>
        <w:t>全国仿真创新应用大赛2023虚拟现实创意技术全国一等奖；一带一路暨金砖国家技能发展与技术创新大赛全国三等奖；全国仿真创新应用大赛2024虚拟现实创意技术广东省二等奖。</w:t>
      </w:r>
    </w:p>
    <w:p>
      <w:r>
        <w:t>虚拟现实工程技术应用职业技能等级证书（中级）。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36" w:right="1037" w:bottom="936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166" w:val="right"/>
      </w:tabs>
      <w:jc w:val="left"/>
    </w:pPr>
    <w:r>
      <w:rPr>
        <w:rFonts w:ascii="Microsoft YaHei" w:hAnsi="Microsoft YaHei"/>
        <w:b w:val="0"/>
        <w:color w:val="193A59"/>
        <w:sz w:val="18"/>
      </w:rPr>
      <w:t>王振  /  技术美术 · 工具与管线</w:t>
    </w:r>
    <w:r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ta-decorati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0" w:lineRule="exact" w:after="80"/>
      <w:snapToGrid w:val="0"/>
    </w:pPr>
    <w:rPr>
      <w:rFonts w:ascii="Microsoft YaHei" w:hAnsi="Microsoft YaHei" w:eastAsia="微软雅黑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360" w:lineRule="exact"/>
      <w:outlineLvl w:val="0"/>
      <w:snapToGrid w:val="0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360" w:lineRule="exact"/>
      <w:outlineLvl w:val="1"/>
      <w:snapToGrid w:val="0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  <w:snapToGrid w:val="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  <w:snapToGrid w:val="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  <w:snapToGrid w:val="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  <w:snapToGrid w:val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  <w:snapToGrid w:val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  <w:snapToGrid w:val="0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  <w:snapToGrid w:val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  <w:snapToGrid w:val="0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720" w:lineRule="exact"/>
      <w:contextualSpacing/>
      <w:snapToGrid w:val="0"/>
    </w:pPr>
    <w:rPr>
      <w:rFonts w:asciiTheme="majorHAnsi" w:eastAsiaTheme="majorEastAsia" w:hAnsiTheme="majorHAnsi" w:cstheme="majorBidi" w:ascii="Microsoft YaHei" w:hAnsi="Microsoft YaHei" w:eastAsia="微软雅黑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napToGrid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  <w:snapToGrid w:val="0"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  <w:snapToGrid w:val="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  <w:snapToGrid w:val="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  <w:snapToGrid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  <w:snapToGrid w:val="0"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  <w:snapToGrid w:val="0"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  <w:snapToGrid w:val="0"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napToGrid w:val="0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  <w:snapToGrid w:val="0"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  <w:snapToGrid w:val="0"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napToGrid w:val="0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  <w:snapToGrid w:val="0"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  <w:snapToGrid w:val="0"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  <w:snapToGrid w:val="0"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  <w:snapToGrid w:val="0"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  <w:snapToGrid w:val="0"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napToGrid w:val="0"/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napToGrid w:val="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  <w:snapToGrid w:val="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  <w:snapToGrid w:val="0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  <w:snapToGrid w:val="0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王振 技术美术（工具开发与美术管线） 求职简历</dc:title>
  <dc:subject>个人简历</dc:subject>
  <dc:creator>王振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